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4007E" w:rsidRPr="00F13110" w:rsidP="00F13110" w14:paraId="51C1D3C5" w14:textId="63ECF6A8">
      <w:pPr>
        <w:spacing w:line="480" w:lineRule="auto"/>
        <w:jc w:val="center"/>
        <w:rPr>
          <w:rFonts w:eastAsiaTheme="minorHAnsi"/>
          <w:b/>
          <w:sz w:val="24"/>
        </w:rPr>
      </w:pPr>
      <w:r w:rsidRPr="00F13110">
        <w:rPr>
          <w:rFonts w:eastAsiaTheme="minorHAnsi"/>
          <w:b/>
          <w:sz w:val="24"/>
        </w:rPr>
        <w:t>Week 2</w:t>
      </w:r>
      <w:r w:rsidRPr="00F13110" w:rsidR="0036616D">
        <w:rPr>
          <w:rFonts w:eastAsiaTheme="minorHAnsi"/>
          <w:b/>
          <w:sz w:val="24"/>
        </w:rPr>
        <w:t xml:space="preserve"> </w:t>
      </w:r>
      <w:r w:rsidRPr="00F13110">
        <w:rPr>
          <w:rFonts w:eastAsiaTheme="minorHAnsi"/>
          <w:b/>
          <w:sz w:val="24"/>
        </w:rPr>
        <w:t>Assignment</w:t>
      </w:r>
      <w:r w:rsidRPr="00F13110" w:rsidR="00F54F07">
        <w:rPr>
          <w:rFonts w:eastAsiaTheme="minorHAnsi"/>
          <w:b/>
          <w:sz w:val="24"/>
        </w:rPr>
        <w:t xml:space="preserve"> Template</w:t>
      </w:r>
      <w:r w:rsidRPr="00F13110">
        <w:rPr>
          <w:rFonts w:eastAsiaTheme="minorHAnsi"/>
          <w:b/>
          <w:sz w:val="24"/>
        </w:rPr>
        <w:t xml:space="preserve">  </w:t>
      </w:r>
    </w:p>
    <w:p w:rsidR="00B4007E" w:rsidRPr="00F13110" w:rsidP="00F13110" w14:paraId="13E60848" w14:textId="77777777">
      <w:pPr>
        <w:spacing w:line="480" w:lineRule="auto"/>
        <w:jc w:val="center"/>
        <w:rPr>
          <w:rFonts w:eastAsiaTheme="minorHAnsi"/>
          <w:b/>
          <w:sz w:val="24"/>
        </w:rPr>
      </w:pPr>
    </w:p>
    <w:p w:rsidR="00B4007E" w:rsidRPr="00F13110" w:rsidP="00F13110" w14:paraId="7AD87237" w14:textId="4AF5BC1F">
      <w:pPr>
        <w:spacing w:line="480" w:lineRule="auto"/>
        <w:jc w:val="center"/>
        <w:rPr>
          <w:rFonts w:eastAsiaTheme="minorHAnsi"/>
          <w:b/>
          <w:sz w:val="24"/>
        </w:rPr>
      </w:pPr>
      <w:r w:rsidRPr="00F13110">
        <w:rPr>
          <w:rFonts w:eastAsiaTheme="minorHAnsi"/>
          <w:b/>
          <w:sz w:val="24"/>
        </w:rPr>
        <w:t xml:space="preserve">Sustainable Living Guide Contributions, Part </w:t>
      </w:r>
      <w:r w:rsidRPr="00F13110" w:rsidR="00606C40">
        <w:rPr>
          <w:rFonts w:eastAsiaTheme="minorHAnsi"/>
          <w:b/>
          <w:sz w:val="24"/>
        </w:rPr>
        <w:t>Two</w:t>
      </w:r>
      <w:r w:rsidRPr="00F13110">
        <w:rPr>
          <w:rFonts w:eastAsiaTheme="minorHAnsi"/>
          <w:b/>
          <w:sz w:val="24"/>
        </w:rPr>
        <w:t xml:space="preserve"> of Four:  </w:t>
      </w:r>
    </w:p>
    <w:p w:rsidR="00B4007E" w:rsidRPr="00F13110" w:rsidP="00F13110" w14:paraId="673D9FBA" w14:textId="51849BA9">
      <w:pPr>
        <w:spacing w:line="480" w:lineRule="auto"/>
        <w:jc w:val="center"/>
        <w:rPr>
          <w:sz w:val="24"/>
        </w:rPr>
      </w:pPr>
      <w:r w:rsidRPr="00F13110">
        <w:rPr>
          <w:rFonts w:eastAsiaTheme="minorHAnsi"/>
          <w:b/>
          <w:bCs/>
          <w:sz w:val="24"/>
        </w:rPr>
        <w:t>Sustaining our Agricultural Resources</w:t>
      </w:r>
    </w:p>
    <w:p w:rsidR="00656AB7" w:rsidRPr="00DE6513" w:rsidP="00DE6513" w14:paraId="0632F30C" w14:textId="3A1B9A4E">
      <w:pPr>
        <w:spacing w:line="480" w:lineRule="auto"/>
        <w:jc w:val="center"/>
        <w:rPr>
          <w:b/>
          <w:sz w:val="24"/>
        </w:rPr>
      </w:pPr>
      <w:r w:rsidRPr="00F13110">
        <w:rPr>
          <w:b/>
          <w:sz w:val="24"/>
        </w:rPr>
        <w:t>Soil erosion</w:t>
      </w:r>
    </w:p>
    <w:p w:rsidR="00B4007E" w:rsidRPr="00F13110" w:rsidP="00F13110" w14:paraId="7E343D33" w14:textId="412A21E6">
      <w:pPr>
        <w:spacing w:line="480" w:lineRule="auto"/>
        <w:ind w:firstLine="720"/>
        <w:rPr>
          <w:sz w:val="24"/>
        </w:rPr>
      </w:pPr>
      <w:r w:rsidRPr="00F13110">
        <w:rPr>
          <w:sz w:val="24"/>
        </w:rPr>
        <w:t xml:space="preserve">Soil erosion is defined in agriculture as the process through which </w:t>
      </w:r>
      <w:r w:rsidRPr="00F13110" w:rsidR="005F1939">
        <w:rPr>
          <w:sz w:val="24"/>
        </w:rPr>
        <w:t xml:space="preserve">the topsoil </w:t>
      </w:r>
      <w:r w:rsidRPr="00F13110" w:rsidR="00E03301">
        <w:rPr>
          <w:sz w:val="24"/>
        </w:rPr>
        <w:t xml:space="preserve">of a field wears away due to natural causes such as wind or water. </w:t>
      </w:r>
      <w:r w:rsidRPr="00F13110" w:rsidR="00A45824">
        <w:rPr>
          <w:sz w:val="24"/>
        </w:rPr>
        <w:t xml:space="preserve">Human activities related to farming such as tillage can also cause soil erosion. </w:t>
      </w:r>
      <w:r w:rsidRPr="00F13110" w:rsidR="00B7793B">
        <w:rPr>
          <w:sz w:val="24"/>
        </w:rPr>
        <w:t xml:space="preserve">When soil </w:t>
      </w:r>
      <w:r w:rsidRPr="00F13110" w:rsidR="00B673B1">
        <w:rPr>
          <w:sz w:val="24"/>
        </w:rPr>
        <w:t>erosion</w:t>
      </w:r>
      <w:r w:rsidRPr="00F13110" w:rsidR="00B7793B">
        <w:rPr>
          <w:sz w:val="24"/>
        </w:rPr>
        <w:t xml:space="preserve"> occurs, </w:t>
      </w:r>
      <w:r w:rsidRPr="00F13110" w:rsidR="00267B14">
        <w:rPr>
          <w:sz w:val="24"/>
        </w:rPr>
        <w:t xml:space="preserve">the top layer of the soil is detached and relocated somewhere else carrying all the organic matter, life of the soil as well as </w:t>
      </w:r>
      <w:r w:rsidRPr="00F13110" w:rsidR="007F6CCD">
        <w:rPr>
          <w:sz w:val="24"/>
        </w:rPr>
        <w:t xml:space="preserve">fertility. Understanding </w:t>
      </w:r>
      <w:r w:rsidRPr="00F13110" w:rsidR="004C5B16">
        <w:rPr>
          <w:sz w:val="24"/>
        </w:rPr>
        <w:t>soil erosion can</w:t>
      </w:r>
      <w:bookmarkStart w:id="0" w:name="_GoBack"/>
      <w:bookmarkEnd w:id="0"/>
      <w:r w:rsidRPr="00F13110" w:rsidR="004C5B16">
        <w:rPr>
          <w:sz w:val="24"/>
        </w:rPr>
        <w:t xml:space="preserve"> be key to preventing it</w:t>
      </w:r>
      <w:r w:rsidRPr="00F13110" w:rsidR="004D46B0">
        <w:rPr>
          <w:sz w:val="24"/>
        </w:rPr>
        <w:t xml:space="preserve"> (</w:t>
      </w:r>
      <w:r w:rsidRPr="00F13110" w:rsidR="004D46B0">
        <w:rPr>
          <w:color w:val="222222"/>
          <w:sz w:val="24"/>
          <w:shd w:val="clear" w:color="auto" w:fill="FFFFFF"/>
        </w:rPr>
        <w:t xml:space="preserve">Morgan, </w:t>
      </w:r>
      <w:r w:rsidRPr="00F13110" w:rsidR="004D46B0">
        <w:rPr>
          <w:color w:val="222222"/>
          <w:sz w:val="24"/>
          <w:shd w:val="clear" w:color="auto" w:fill="FFFFFF"/>
        </w:rPr>
        <w:t>201</w:t>
      </w:r>
      <w:r w:rsidRPr="00F13110" w:rsidR="004D46B0">
        <w:rPr>
          <w:color w:val="222222"/>
          <w:sz w:val="24"/>
          <w:shd w:val="clear" w:color="auto" w:fill="FFFFFF"/>
        </w:rPr>
        <w:t>9)</w:t>
      </w:r>
      <w:r w:rsidRPr="00F13110" w:rsidR="004C5B16">
        <w:rPr>
          <w:sz w:val="24"/>
        </w:rPr>
        <w:t>. There is a need to take action to cu</w:t>
      </w:r>
      <w:r w:rsidRPr="00F13110" w:rsidR="0018726B">
        <w:rPr>
          <w:sz w:val="24"/>
        </w:rPr>
        <w:t xml:space="preserve">rb soil erosion as it can reduce the agricultural productivity of a piece of land when not </w:t>
      </w:r>
      <w:r w:rsidRPr="00F13110" w:rsidR="00022074">
        <w:rPr>
          <w:sz w:val="24"/>
        </w:rPr>
        <w:t xml:space="preserve">contained. </w:t>
      </w:r>
      <w:r w:rsidRPr="00F13110" w:rsidR="000907C0">
        <w:rPr>
          <w:sz w:val="24"/>
        </w:rPr>
        <w:t xml:space="preserve">People can be educated on soil erosion and some of the practices they can enact or avoid to prevent soil erosion as a way of promoting better farming. </w:t>
      </w:r>
    </w:p>
    <w:p w:rsidR="00656AB7" w:rsidRPr="00F13110" w:rsidP="00F13110" w14:paraId="323FE36E" w14:textId="61086FE6">
      <w:pPr>
        <w:spacing w:line="480" w:lineRule="auto"/>
        <w:ind w:firstLine="720"/>
        <w:rPr>
          <w:sz w:val="24"/>
        </w:rPr>
      </w:pPr>
      <w:r w:rsidRPr="00F13110">
        <w:rPr>
          <w:sz w:val="24"/>
        </w:rPr>
        <w:t xml:space="preserve">There are different ways through which soil erosion can affect the level and way of life for humans. Soil erosion by wind increases the amount of dust in the </w:t>
      </w:r>
      <w:r w:rsidRPr="00F13110" w:rsidR="00695224">
        <w:rPr>
          <w:sz w:val="24"/>
        </w:rPr>
        <w:t>air which may easily c</w:t>
      </w:r>
      <w:r w:rsidRPr="00F13110" w:rsidR="00B91B6A">
        <w:rPr>
          <w:sz w:val="24"/>
        </w:rPr>
        <w:t xml:space="preserve">ause respiratory complications for </w:t>
      </w:r>
      <w:r w:rsidRPr="00F13110" w:rsidR="00545644">
        <w:rPr>
          <w:sz w:val="24"/>
        </w:rPr>
        <w:t>humans.</w:t>
      </w:r>
      <w:r w:rsidRPr="00F13110" w:rsidR="00B91B6A">
        <w:rPr>
          <w:sz w:val="24"/>
        </w:rPr>
        <w:t xml:space="preserve"> When water or wind sweeps the topsoil away, it carries all nutrients necessar</w:t>
      </w:r>
      <w:r w:rsidRPr="00F13110" w:rsidR="008E1182">
        <w:rPr>
          <w:sz w:val="24"/>
        </w:rPr>
        <w:t>y for agricultural productivity. This may affect farming and food se</w:t>
      </w:r>
      <w:r w:rsidRPr="00F13110" w:rsidR="006F1231">
        <w:rPr>
          <w:sz w:val="24"/>
        </w:rPr>
        <w:t xml:space="preserve">curity when not well contained as it can influence </w:t>
      </w:r>
      <w:r w:rsidRPr="00F13110" w:rsidR="00F23C7E">
        <w:rPr>
          <w:sz w:val="24"/>
        </w:rPr>
        <w:t>low crop productivity</w:t>
      </w:r>
      <w:r w:rsidRPr="00F13110" w:rsidR="0001669A">
        <w:rPr>
          <w:sz w:val="24"/>
        </w:rPr>
        <w:t xml:space="preserve"> </w:t>
      </w:r>
      <w:r w:rsidRPr="00F13110" w:rsidR="0001669A">
        <w:rPr>
          <w:sz w:val="24"/>
        </w:rPr>
        <w:t>(</w:t>
      </w:r>
      <w:r w:rsidRPr="00F13110" w:rsidR="0001669A">
        <w:rPr>
          <w:color w:val="222222"/>
          <w:sz w:val="24"/>
          <w:shd w:val="clear" w:color="auto" w:fill="FFFFFF"/>
        </w:rPr>
        <w:t>Pimentel, &amp; Burgess, 2017)</w:t>
      </w:r>
      <w:r w:rsidRPr="00F13110" w:rsidR="00F23C7E">
        <w:rPr>
          <w:sz w:val="24"/>
        </w:rPr>
        <w:t xml:space="preserve">. </w:t>
      </w:r>
      <w:r w:rsidRPr="00F13110" w:rsidR="00785BF3">
        <w:rPr>
          <w:sz w:val="24"/>
        </w:rPr>
        <w:t xml:space="preserve">Soil erosion can be deposited in water resources contaminating </w:t>
      </w:r>
      <w:r w:rsidRPr="00F13110" w:rsidR="00146225">
        <w:rPr>
          <w:sz w:val="24"/>
        </w:rPr>
        <w:t xml:space="preserve">them and making them less reliable for different activities. </w:t>
      </w:r>
      <w:r w:rsidRPr="00F13110" w:rsidR="00AF366B">
        <w:rPr>
          <w:sz w:val="24"/>
        </w:rPr>
        <w:t>The soil swept away, for instance</w:t>
      </w:r>
      <w:r w:rsidRPr="00F13110" w:rsidR="00D67723">
        <w:rPr>
          <w:sz w:val="24"/>
        </w:rPr>
        <w:t xml:space="preserve">, may contain </w:t>
      </w:r>
      <w:r w:rsidRPr="00F13110" w:rsidR="00D72BA5">
        <w:rPr>
          <w:sz w:val="24"/>
        </w:rPr>
        <w:t>pesticides</w:t>
      </w:r>
      <w:r w:rsidRPr="00F13110" w:rsidR="00AF366B">
        <w:rPr>
          <w:sz w:val="24"/>
        </w:rPr>
        <w:t xml:space="preserve"> which is a major water </w:t>
      </w:r>
      <w:r w:rsidRPr="00F13110" w:rsidR="00D72BA5">
        <w:rPr>
          <w:sz w:val="24"/>
        </w:rPr>
        <w:t>pollutant</w:t>
      </w:r>
      <w:r w:rsidRPr="00F13110" w:rsidR="00AF366B">
        <w:rPr>
          <w:sz w:val="24"/>
        </w:rPr>
        <w:t xml:space="preserve">. </w:t>
      </w:r>
    </w:p>
    <w:p w:rsidR="00922F16" w:rsidRPr="00F13110" w:rsidP="00F13110" w14:paraId="13D29D9F" w14:textId="1DCD38C3">
      <w:pPr>
        <w:spacing w:line="480" w:lineRule="auto"/>
        <w:ind w:firstLine="720"/>
        <w:rPr>
          <w:sz w:val="24"/>
        </w:rPr>
      </w:pPr>
      <w:r w:rsidRPr="00F13110">
        <w:rPr>
          <w:sz w:val="24"/>
        </w:rPr>
        <w:t>Maintaining a perennial plant cover can be a way of reducing soil erosion. Plant cover can reduce the strength of the wind from reaching the soil surface preven</w:t>
      </w:r>
      <w:r w:rsidRPr="00F13110" w:rsidR="00D45825">
        <w:rPr>
          <w:sz w:val="24"/>
        </w:rPr>
        <w:t xml:space="preserve">ting the soil from being </w:t>
      </w:r>
      <w:r w:rsidRPr="00F13110" w:rsidR="00D45825">
        <w:rPr>
          <w:sz w:val="24"/>
        </w:rPr>
        <w:t xml:space="preserve">eroded </w:t>
      </w:r>
      <w:r w:rsidRPr="00F13110" w:rsidR="00D45825">
        <w:rPr>
          <w:sz w:val="24"/>
        </w:rPr>
        <w:t>(</w:t>
      </w:r>
      <w:r w:rsidRPr="00F13110" w:rsidR="00D45825">
        <w:rPr>
          <w:color w:val="222222"/>
          <w:sz w:val="24"/>
          <w:shd w:val="clear" w:color="auto" w:fill="FFFFFF"/>
        </w:rPr>
        <w:t>Morgan, 2019)</w:t>
      </w:r>
      <w:r w:rsidRPr="00F13110" w:rsidR="00D45825">
        <w:rPr>
          <w:sz w:val="24"/>
        </w:rPr>
        <w:t xml:space="preserve">. </w:t>
      </w:r>
      <w:r w:rsidRPr="00F13110">
        <w:rPr>
          <w:sz w:val="24"/>
        </w:rPr>
        <w:t xml:space="preserve"> </w:t>
      </w:r>
      <w:r w:rsidRPr="00F13110" w:rsidR="007579DF">
        <w:rPr>
          <w:sz w:val="24"/>
        </w:rPr>
        <w:t xml:space="preserve">Building trenches in areas with steep slopes can reduce </w:t>
      </w:r>
      <w:r w:rsidRPr="00F13110" w:rsidR="006B1B3F">
        <w:rPr>
          <w:sz w:val="24"/>
        </w:rPr>
        <w:t xml:space="preserve">soil erosion by water or wind. Reducing soil erosion will help in </w:t>
      </w:r>
      <w:r w:rsidRPr="00F13110" w:rsidR="008B1CA1">
        <w:rPr>
          <w:sz w:val="24"/>
        </w:rPr>
        <w:t xml:space="preserve">preserving the top layer of the soil which has </w:t>
      </w:r>
      <w:r w:rsidRPr="00F13110" w:rsidR="00E729D7">
        <w:rPr>
          <w:sz w:val="24"/>
        </w:rPr>
        <w:t xml:space="preserve">various productivity advantages for farmers. </w:t>
      </w:r>
      <w:r w:rsidRPr="00F13110" w:rsidR="00E743B5">
        <w:rPr>
          <w:sz w:val="24"/>
        </w:rPr>
        <w:t xml:space="preserve">Preventing soil </w:t>
      </w:r>
      <w:r w:rsidRPr="00F13110" w:rsidR="008E4B16">
        <w:rPr>
          <w:sz w:val="24"/>
        </w:rPr>
        <w:t>erosion in areas with high agricultural activity can reduce the chanc</w:t>
      </w:r>
      <w:r w:rsidRPr="00F13110" w:rsidR="000508CA">
        <w:rPr>
          <w:sz w:val="24"/>
        </w:rPr>
        <w:t>es of water pollution from agricultural chemicals which may be harmful to human health</w:t>
      </w:r>
      <w:r w:rsidRPr="00F13110" w:rsidR="00E4731B">
        <w:rPr>
          <w:sz w:val="24"/>
        </w:rPr>
        <w:t xml:space="preserve"> (</w:t>
      </w:r>
      <w:r w:rsidRPr="00F13110" w:rsidR="00E4731B">
        <w:rPr>
          <w:color w:val="222222"/>
          <w:sz w:val="24"/>
          <w:shd w:val="clear" w:color="auto" w:fill="FFFFFF"/>
        </w:rPr>
        <w:t xml:space="preserve">Pimentel, &amp; Burgess, </w:t>
      </w:r>
      <w:r w:rsidRPr="00F13110" w:rsidR="00E4731B">
        <w:rPr>
          <w:color w:val="222222"/>
          <w:sz w:val="24"/>
          <w:shd w:val="clear" w:color="auto" w:fill="FFFFFF"/>
        </w:rPr>
        <w:t>2017)</w:t>
      </w:r>
      <w:r w:rsidRPr="00F13110" w:rsidR="000508CA">
        <w:rPr>
          <w:sz w:val="24"/>
        </w:rPr>
        <w:t xml:space="preserve">. </w:t>
      </w:r>
    </w:p>
    <w:p w:rsidR="00B4007E" w:rsidRPr="00F13110" w:rsidP="00F13110" w14:paraId="752F8E8C" w14:textId="77777777">
      <w:pPr>
        <w:spacing w:line="480" w:lineRule="auto"/>
        <w:rPr>
          <w:sz w:val="24"/>
        </w:rPr>
      </w:pPr>
    </w:p>
    <w:p w:rsidR="000C3CA6" w:rsidRPr="00F13110" w:rsidP="00F13110" w14:paraId="39CC10AF" w14:textId="77777777">
      <w:pPr>
        <w:spacing w:after="160" w:line="480" w:lineRule="auto"/>
        <w:rPr>
          <w:b/>
          <w:iCs/>
          <w:sz w:val="24"/>
        </w:rPr>
      </w:pPr>
      <w:r w:rsidRPr="00F13110">
        <w:rPr>
          <w:b/>
          <w:iCs/>
          <w:sz w:val="24"/>
        </w:rPr>
        <w:br w:type="page"/>
      </w:r>
    </w:p>
    <w:p w:rsidR="000C3CA6" w:rsidRPr="00F13110" w:rsidP="00F13110" w14:paraId="4DD4560C" w14:textId="0422DA4F">
      <w:pPr>
        <w:spacing w:line="480" w:lineRule="auto"/>
        <w:jc w:val="center"/>
        <w:rPr>
          <w:b/>
          <w:sz w:val="24"/>
        </w:rPr>
      </w:pPr>
      <w:r w:rsidRPr="00F13110">
        <w:rPr>
          <w:b/>
          <w:iCs/>
          <w:sz w:val="24"/>
        </w:rPr>
        <w:t>References</w:t>
      </w:r>
    </w:p>
    <w:p w:rsidR="000C3CA6" w:rsidRPr="00F13110" w:rsidP="00F13110" w14:paraId="65F5D882" w14:textId="77777777">
      <w:pPr>
        <w:spacing w:line="480" w:lineRule="auto"/>
        <w:ind w:left="720" w:hanging="720"/>
        <w:rPr>
          <w:color w:val="222222"/>
          <w:sz w:val="24"/>
          <w:shd w:val="clear" w:color="auto" w:fill="FFFFFF"/>
        </w:rPr>
      </w:pPr>
      <w:r w:rsidRPr="00F13110">
        <w:rPr>
          <w:color w:val="222222"/>
          <w:sz w:val="24"/>
          <w:shd w:val="clear" w:color="auto" w:fill="FFFFFF"/>
        </w:rPr>
        <w:t>Morgan, R. P. C. (201</w:t>
      </w:r>
      <w:r w:rsidRPr="00F13110">
        <w:rPr>
          <w:color w:val="222222"/>
          <w:sz w:val="24"/>
          <w:shd w:val="clear" w:color="auto" w:fill="FFFFFF"/>
        </w:rPr>
        <w:t>9). </w:t>
      </w:r>
      <w:r w:rsidRPr="00F13110">
        <w:rPr>
          <w:i/>
          <w:iCs/>
          <w:color w:val="222222"/>
          <w:sz w:val="24"/>
          <w:shd w:val="clear" w:color="auto" w:fill="FFFFFF"/>
        </w:rPr>
        <w:t>Soil erosion and conservation</w:t>
      </w:r>
      <w:r w:rsidRPr="00F13110">
        <w:rPr>
          <w:color w:val="222222"/>
          <w:sz w:val="24"/>
          <w:shd w:val="clear" w:color="auto" w:fill="FFFFFF"/>
        </w:rPr>
        <w:t>. John Wiley &amp; Sons.</w:t>
      </w:r>
    </w:p>
    <w:p w:rsidR="000C3CA6" w:rsidRPr="00F13110" w:rsidP="00F13110" w14:paraId="237FDE60" w14:textId="77777777">
      <w:pPr>
        <w:spacing w:line="480" w:lineRule="auto"/>
        <w:ind w:left="720" w:hanging="720"/>
        <w:rPr>
          <w:sz w:val="24"/>
        </w:rPr>
      </w:pPr>
      <w:r w:rsidRPr="00F13110">
        <w:rPr>
          <w:color w:val="222222"/>
          <w:sz w:val="24"/>
          <w:shd w:val="clear" w:color="auto" w:fill="FFFFFF"/>
        </w:rPr>
        <w:t>Pimentel, D., &amp; Burgess, M. (201</w:t>
      </w:r>
      <w:r w:rsidRPr="00F13110">
        <w:rPr>
          <w:color w:val="222222"/>
          <w:sz w:val="24"/>
          <w:shd w:val="clear" w:color="auto" w:fill="FFFFFF"/>
        </w:rPr>
        <w:t>7</w:t>
      </w:r>
      <w:r w:rsidRPr="00F13110">
        <w:rPr>
          <w:color w:val="222222"/>
          <w:sz w:val="24"/>
          <w:shd w:val="clear" w:color="auto" w:fill="FFFFFF"/>
        </w:rPr>
        <w:t>). Soil erosion threatens food production. </w:t>
      </w:r>
      <w:r w:rsidRPr="00F13110">
        <w:rPr>
          <w:i/>
          <w:iCs/>
          <w:color w:val="222222"/>
          <w:sz w:val="24"/>
          <w:shd w:val="clear" w:color="auto" w:fill="FFFFFF"/>
        </w:rPr>
        <w:t>Agriculture</w:t>
      </w:r>
      <w:r w:rsidRPr="00F13110">
        <w:rPr>
          <w:color w:val="222222"/>
          <w:sz w:val="24"/>
          <w:shd w:val="clear" w:color="auto" w:fill="FFFFFF"/>
        </w:rPr>
        <w:t>, </w:t>
      </w:r>
      <w:r w:rsidRPr="00F13110">
        <w:rPr>
          <w:i/>
          <w:iCs/>
          <w:color w:val="222222"/>
          <w:sz w:val="24"/>
          <w:shd w:val="clear" w:color="auto" w:fill="FFFFFF"/>
        </w:rPr>
        <w:t>3</w:t>
      </w:r>
      <w:r w:rsidRPr="00F13110">
        <w:rPr>
          <w:color w:val="222222"/>
          <w:sz w:val="24"/>
          <w:shd w:val="clear" w:color="auto" w:fill="FFFFFF"/>
        </w:rPr>
        <w:t>(3), 443-463.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1169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6513" w14:paraId="0FB90404" w14:textId="3E547D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6513" w14:paraId="06FCD8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0749A"/>
    <w:multiLevelType w:val="hybridMultilevel"/>
    <w:tmpl w:val="D840C30E"/>
    <w:lvl w:ilvl="0">
      <w:start w:val="1"/>
      <w:numFmt w:val="bullet"/>
      <w:pStyle w:val="ClosedBulletedLis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1784DD4"/>
    <w:multiLevelType w:val="hybridMultilevel"/>
    <w:tmpl w:val="304A016A"/>
    <w:lvl w:ilvl="0">
      <w:start w:val="1"/>
      <w:numFmt w:val="decimal"/>
      <w:pStyle w:val="WeeklyLearningOutcomeList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7E"/>
    <w:rsid w:val="0001669A"/>
    <w:rsid w:val="00022074"/>
    <w:rsid w:val="000508CA"/>
    <w:rsid w:val="000907C0"/>
    <w:rsid w:val="000C3CA6"/>
    <w:rsid w:val="000E1793"/>
    <w:rsid w:val="00146225"/>
    <w:rsid w:val="0018726B"/>
    <w:rsid w:val="00267B14"/>
    <w:rsid w:val="002822FE"/>
    <w:rsid w:val="002A2385"/>
    <w:rsid w:val="0036616D"/>
    <w:rsid w:val="00436A8A"/>
    <w:rsid w:val="004C5B16"/>
    <w:rsid w:val="004D46B0"/>
    <w:rsid w:val="00545644"/>
    <w:rsid w:val="005F1939"/>
    <w:rsid w:val="00606C40"/>
    <w:rsid w:val="00656AB7"/>
    <w:rsid w:val="0065764C"/>
    <w:rsid w:val="00690F70"/>
    <w:rsid w:val="00695224"/>
    <w:rsid w:val="006B1B3F"/>
    <w:rsid w:val="006F1231"/>
    <w:rsid w:val="007579DF"/>
    <w:rsid w:val="0077559C"/>
    <w:rsid w:val="00785BF3"/>
    <w:rsid w:val="007F6CCD"/>
    <w:rsid w:val="0080595C"/>
    <w:rsid w:val="008715A6"/>
    <w:rsid w:val="008B1CA1"/>
    <w:rsid w:val="008E1182"/>
    <w:rsid w:val="008E4B16"/>
    <w:rsid w:val="00922F16"/>
    <w:rsid w:val="00A45824"/>
    <w:rsid w:val="00AB2933"/>
    <w:rsid w:val="00AD14C5"/>
    <w:rsid w:val="00AF366B"/>
    <w:rsid w:val="00B1188A"/>
    <w:rsid w:val="00B4007E"/>
    <w:rsid w:val="00B673B1"/>
    <w:rsid w:val="00B7793B"/>
    <w:rsid w:val="00B91B6A"/>
    <w:rsid w:val="00BC5FED"/>
    <w:rsid w:val="00BD6AC3"/>
    <w:rsid w:val="00BF3B81"/>
    <w:rsid w:val="00C151D5"/>
    <w:rsid w:val="00C41198"/>
    <w:rsid w:val="00C5702A"/>
    <w:rsid w:val="00C63329"/>
    <w:rsid w:val="00C7060F"/>
    <w:rsid w:val="00D11CFE"/>
    <w:rsid w:val="00D45825"/>
    <w:rsid w:val="00D60D6B"/>
    <w:rsid w:val="00D67723"/>
    <w:rsid w:val="00D72BA5"/>
    <w:rsid w:val="00DE6513"/>
    <w:rsid w:val="00E03301"/>
    <w:rsid w:val="00E4731B"/>
    <w:rsid w:val="00E729D7"/>
    <w:rsid w:val="00E743B5"/>
    <w:rsid w:val="00E92137"/>
    <w:rsid w:val="00F13110"/>
    <w:rsid w:val="00F23C7E"/>
    <w:rsid w:val="00F54F07"/>
    <w:rsid w:val="00FD23F1"/>
    <w:rsid w:val="4636FEA0"/>
    <w:rsid w:val="4C7446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66871"/>
  <w15:chartTrackingRefBased/>
  <w15:docId w15:val="{CC2D4C4B-E480-467E-909B-A3906B39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Paragraph"/>
    <w:qFormat/>
    <w:rsid w:val="00B4007E"/>
    <w:pPr>
      <w:spacing w:after="0" w:line="36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07E"/>
    <w:rPr>
      <w:color w:val="0000FF"/>
      <w:u w:val="single"/>
    </w:rPr>
  </w:style>
  <w:style w:type="paragraph" w:customStyle="1" w:styleId="msolistparagraph">
    <w:name w:val="msolistparagraph"/>
    <w:basedOn w:val="Normal"/>
    <w:rsid w:val="00B4007E"/>
    <w:pPr>
      <w:ind w:left="720"/>
    </w:pPr>
    <w:rPr>
      <w:sz w:val="24"/>
    </w:rPr>
  </w:style>
  <w:style w:type="character" w:styleId="CommentReference">
    <w:name w:val="annotation reference"/>
    <w:uiPriority w:val="99"/>
    <w:rsid w:val="00B40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0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4007E"/>
    <w:rPr>
      <w:rFonts w:ascii="Times New Roman" w:eastAsia="Times New Roman" w:hAnsi="Times New Roman" w:cs="Times New Roman"/>
      <w:sz w:val="20"/>
      <w:szCs w:val="20"/>
    </w:rPr>
  </w:style>
  <w:style w:type="paragraph" w:customStyle="1" w:styleId="ClosedBulletedList">
    <w:name w:val="Closed Bulleted List"/>
    <w:basedOn w:val="Normal"/>
    <w:link w:val="ClosedBulletedListChar"/>
    <w:qFormat/>
    <w:rsid w:val="00B4007E"/>
    <w:pPr>
      <w:numPr>
        <w:numId w:val="1"/>
      </w:numPr>
      <w:tabs>
        <w:tab w:val="num" w:pos="720"/>
      </w:tabs>
      <w:ind w:left="1440"/>
    </w:pPr>
  </w:style>
  <w:style w:type="character" w:customStyle="1" w:styleId="ClosedBulletedListChar">
    <w:name w:val="Closed Bulleted List Char"/>
    <w:link w:val="ClosedBulletedList"/>
    <w:rsid w:val="00B4007E"/>
    <w:rPr>
      <w:rFonts w:ascii="Times New Roman" w:eastAsia="Times New Roman" w:hAnsi="Times New Roman" w:cs="Times New Roman"/>
      <w:szCs w:val="24"/>
    </w:rPr>
  </w:style>
  <w:style w:type="paragraph" w:customStyle="1" w:styleId="WeeklyLearningOutcomeList">
    <w:name w:val="Weekly Learning Outcome List"/>
    <w:basedOn w:val="Normal"/>
    <w:rsid w:val="00B4007E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0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7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65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51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DE65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513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A289B6A710346B472C3A7373F2684" ma:contentTypeVersion="10" ma:contentTypeDescription="Create a new document." ma:contentTypeScope="" ma:versionID="6cf9355ed37709e561e3b9422a878a80">
  <xsd:schema xmlns:xsd="http://www.w3.org/2001/XMLSchema" xmlns:xs="http://www.w3.org/2001/XMLSchema" xmlns:p="http://schemas.microsoft.com/office/2006/metadata/properties" xmlns:ns2="e8ed8bb7-0311-443d-9b91-483a422e221b" xmlns:ns3="c5f13bd2-d6c7-438c-892a-eed6319ca7ea" targetNamespace="http://schemas.microsoft.com/office/2006/metadata/properties" ma:root="true" ma:fieldsID="326d01744309bf750a0127c2c85c60e9" ns2:_="" ns3:_="">
    <xsd:import namespace="e8ed8bb7-0311-443d-9b91-483a422e221b"/>
    <xsd:import namespace="c5f13bd2-d6c7-438c-892a-eed6319ca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d8bb7-0311-443d-9b91-483a422e2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13bd2-d6c7-438c-892a-eed6319ca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f13bd2-d6c7-438c-892a-eed6319ca7ea">
      <UserInfo>
        <DisplayName>Pascarella, Alaina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BA9F39-8F40-45F7-8AF5-1BC0032F4C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34499-AE5B-4776-B597-2B04D3C39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d8bb7-0311-443d-9b91-483a422e221b"/>
    <ds:schemaRef ds:uri="c5f13bd2-d6c7-438c-892a-eed6319ca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A35DE-5934-48F8-A374-E3BE9BE70754}">
  <ds:schemaRefs>
    <ds:schemaRef ds:uri="http://schemas.microsoft.com/office/2006/metadata/properties"/>
    <ds:schemaRef ds:uri="http://schemas.microsoft.com/office/infopath/2007/PartnerControls"/>
    <ds:schemaRef ds:uri="c5f13bd2-d6c7-438c-892a-eed6319ca7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Sonognini, Sarah</dc:creator>
  <cp:lastModifiedBy>ASUS</cp:lastModifiedBy>
  <cp:revision>52</cp:revision>
  <dcterms:created xsi:type="dcterms:W3CDTF">2019-09-20T18:31:00Z</dcterms:created>
  <dcterms:modified xsi:type="dcterms:W3CDTF">2021-04-14T12:19:00Z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0x0101002F8A289B6A710346B472C3A7373F2684</vt:lpwstr>
  </property>
</Properties>
</file>